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AEA9" w14:textId="4BABA669" w:rsidR="0072507B" w:rsidRDefault="0072507B">
      <w:r>
        <w:rPr>
          <w:noProof/>
        </w:rPr>
        <w:drawing>
          <wp:inline distT="0" distB="0" distL="0" distR="0" wp14:anchorId="58DD5336" wp14:editId="629D6800">
            <wp:extent cx="5934075" cy="925195"/>
            <wp:effectExtent l="0" t="0" r="9525" b="8255"/>
            <wp:docPr id="176426840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68404" name="Afbeelding 1764268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692" cy="92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5712D" w14:textId="7387135D" w:rsidR="0072507B" w:rsidRPr="0062723C" w:rsidRDefault="0072507B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Vinassekali</w:t>
      </w:r>
      <w:proofErr w:type="spellEnd"/>
      <w:r w:rsidR="0062723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="00E55BC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Vinassekali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een organische meststof die rijk is aan Kalium en wordt gewonnen als bijproduct uit de suikerindustrie bij de bereiding van Melasse.</w:t>
      </w:r>
      <w:r w:rsidR="00E55BC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-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Het product is verhit tot een temperatuur van 105 °C waardoor eventuele ziektekiemen zoals bacteriën en schimmels worden gedood.</w:t>
      </w:r>
    </w:p>
    <w:p w14:paraId="6CFE36DF" w14:textId="448B085A" w:rsidR="00667A3F" w:rsidRPr="0062723C" w:rsidRDefault="0072507B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Toepassing</w:t>
      </w:r>
      <w:r w:rsidR="0062723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</w:t>
      </w:r>
      <w:proofErr w:type="spellStart"/>
      <w:r w:rsidR="00380F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Vinassekali</w:t>
      </w:r>
      <w:proofErr w:type="spellEnd"/>
      <w:r w:rsidR="00380F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kan zowel in de (biologische) akkerbouw, vollegrondsgroenten en fruitteelt toegepast worden.                                                                                                                                  Bemesting met </w:t>
      </w:r>
      <w:proofErr w:type="spellStart"/>
      <w:r w:rsidR="00380F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vinassekali</w:t>
      </w:r>
      <w:proofErr w:type="spellEnd"/>
      <w:r w:rsidR="00380F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kan zowel voor als tijdens de teelt.                                                       Vooral voor stikstof- en kali behoeftige gewassen zoals </w:t>
      </w:r>
      <w:r w:rsidR="00380F97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Aardappelen, uien, kool, knolselderij, prei, wortelen, uien, appels en peren</w:t>
      </w:r>
      <w:r w:rsidR="00380F9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F0F9807" w14:textId="77777777" w:rsidR="00667A3F" w:rsidRDefault="00667A3F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Voordelen</w:t>
      </w:r>
    </w:p>
    <w:p w14:paraId="66A0BE32" w14:textId="7545B29D" w:rsidR="00667A3F" w:rsidRPr="00190B2B" w:rsidRDefault="00667A3F" w:rsidP="00667A3F">
      <w:pPr>
        <w:pStyle w:val="Lijstalinea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Hoog gehalte aan aminozuren en vitale</w:t>
      </w:r>
      <w:r w:rsidR="000C0AC0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stoffen.</w:t>
      </w:r>
      <w:r w:rsidR="0072507B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7F0BEC74" w14:textId="0DE21D03" w:rsidR="00667A3F" w:rsidRPr="00190B2B" w:rsidRDefault="00667A3F" w:rsidP="00667A3F">
      <w:pPr>
        <w:pStyle w:val="Lijstalinea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 ook worden toegepast als snelwerkende bladmeststof</w:t>
      </w:r>
    </w:p>
    <w:p w14:paraId="65176964" w14:textId="77777777" w:rsidR="00667A3F" w:rsidRPr="00190B2B" w:rsidRDefault="00667A3F" w:rsidP="00667A3F">
      <w:pPr>
        <w:pStyle w:val="Lijstalinea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Goedkope kalimeststof voor alle grondsoorten.</w:t>
      </w:r>
    </w:p>
    <w:p w14:paraId="19B59531" w14:textId="77777777" w:rsidR="000C0AC0" w:rsidRPr="00190B2B" w:rsidRDefault="00667A3F" w:rsidP="00667A3F">
      <w:pPr>
        <w:pStyle w:val="Lijstalinea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Valt buiten gebruiksruimte dierlijke mest, </w:t>
      </w:r>
      <w:proofErr w:type="spellStart"/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vinassekali</w:t>
      </w:r>
      <w:proofErr w:type="spellEnd"/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valt onder overige organische meststoffen en telt niet mee voor de gebruiksnorm dierlijke mest maar wel voor de stikstofgebruiksnormen de fosfaatgebruiksnorm, daarbij telt de hoeveelheid stikstof voor 50% mee (werkingscoëfficiënt is 50%) en fosfaat 100</w:t>
      </w:r>
      <w:r w:rsidR="000C0AC0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%.</w:t>
      </w:r>
    </w:p>
    <w:p w14:paraId="5A097029" w14:textId="77777777" w:rsidR="000C0AC0" w:rsidRPr="00190B2B" w:rsidRDefault="000C0AC0" w:rsidP="00667A3F">
      <w:pPr>
        <w:pStyle w:val="Lijstalinea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 op bouwland het hele jaar uitgereden worden, behalve over de vorst.</w:t>
      </w:r>
      <w:r w:rsidR="00667A3F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1358A25" w14:textId="77777777" w:rsidR="00630280" w:rsidRPr="00190B2B" w:rsidRDefault="000C0AC0" w:rsidP="00667A3F">
      <w:pPr>
        <w:pStyle w:val="Lijstalinea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Vinassekali</w:t>
      </w:r>
      <w:proofErr w:type="spellEnd"/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werkt snel en is goed opneembaar voor de plant.</w:t>
      </w:r>
    </w:p>
    <w:p w14:paraId="59075C36" w14:textId="77777777" w:rsidR="00630280" w:rsidRPr="00190B2B" w:rsidRDefault="00630280" w:rsidP="00667A3F">
      <w:pPr>
        <w:pStyle w:val="Lijstalinea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Het versterkt de celwanden, wat essentieel is voor de kwaliteit en weerstand van planten.</w:t>
      </w:r>
    </w:p>
    <w:p w14:paraId="068A4DDE" w14:textId="77777777" w:rsidR="0062723C" w:rsidRPr="00190B2B" w:rsidRDefault="00630280" w:rsidP="00667A3F">
      <w:pPr>
        <w:pStyle w:val="Lijstalinea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Kalium fungeert als kwaliteitselement,</w:t>
      </w:r>
      <w:r w:rsidR="00E55BCE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het verbetert de smaak,- kleur,- geur,- en houdbaarheid van producten.</w:t>
      </w:r>
      <w:r w:rsidR="00667A3F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0C61DEE2" w14:textId="2A07F65A" w:rsidR="0062723C" w:rsidRPr="00190B2B" w:rsidRDefault="0062723C" w:rsidP="00667A3F">
      <w:pPr>
        <w:pStyle w:val="Lijstalinea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dichtheid van </w:t>
      </w:r>
      <w:proofErr w:type="spellStart"/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Vinasse</w:t>
      </w:r>
      <w:proofErr w:type="spellEnd"/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1,3kg/liter </w:t>
      </w:r>
      <w:r w:rsidR="00190B2B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een PH van 4,9 met</w:t>
      </w: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gehaltes</w:t>
      </w:r>
      <w:r w:rsid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Stikstof (N-tot) 51 kg/ton    </w:t>
      </w:r>
    </w:p>
    <w:p w14:paraId="79B22B5A" w14:textId="4F20AE86" w:rsidR="00190B2B" w:rsidRPr="00190B2B" w:rsidRDefault="0062723C" w:rsidP="0062723C">
      <w:pPr>
        <w:pStyle w:val="Lijstalinea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  <w:r w:rsidR="00667A3F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</w:t>
      </w:r>
      <w:r w:rsid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 w:rsidR="00667A3F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Fosfaat (P2O5) 5 kg</w:t>
      </w:r>
      <w:r w:rsidR="004D7B5D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ton</w:t>
      </w: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577734C" w14:textId="1A7280EE" w:rsidR="0062723C" w:rsidRPr="00190B2B" w:rsidRDefault="00190B2B" w:rsidP="0062723C">
      <w:pPr>
        <w:pStyle w:val="Lijstalinea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Kali (K2O) 18 kg</w:t>
      </w:r>
      <w:r w:rsidR="004D7B5D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ton                  </w:t>
      </w:r>
    </w:p>
    <w:p w14:paraId="0EA30C9B" w14:textId="0A6F374C" w:rsidR="00190B2B" w:rsidRPr="00190B2B" w:rsidRDefault="0062723C" w:rsidP="0062723C">
      <w:pPr>
        <w:pStyle w:val="Lijstalinea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</w:t>
      </w:r>
      <w:r w:rsid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667A3F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190B2B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Magnesuim</w:t>
      </w:r>
      <w:proofErr w:type="spellEnd"/>
      <w:r w:rsidR="00190B2B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(MGO) 2,5 k</w:t>
      </w:r>
      <w:r w:rsidR="004D7B5D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g/</w:t>
      </w:r>
      <w:r w:rsidR="00190B2B" w:rsidRPr="00190B2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ton</w:t>
      </w:r>
    </w:p>
    <w:p w14:paraId="50952121" w14:textId="3D670630" w:rsidR="00667A3F" w:rsidRDefault="0062723C" w:rsidP="0062723C">
      <w:pPr>
        <w:pStyle w:val="Lijstalinea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="00190B2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</w:t>
      </w:r>
      <w:r w:rsidR="00190B2B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Sulfaat (SO3) 4,8 kg/ton</w:t>
      </w:r>
    </w:p>
    <w:p w14:paraId="156DFB68" w14:textId="235B8874" w:rsidR="00190B2B" w:rsidRDefault="00190B2B" w:rsidP="0062723C">
      <w:pPr>
        <w:pStyle w:val="Lijstalinea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Organische stof</w:t>
      </w:r>
      <w:r w:rsidR="004D7B5D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504 kg/ton</w:t>
      </w:r>
    </w:p>
    <w:p w14:paraId="5F41C8D1" w14:textId="77777777" w:rsidR="00190B2B" w:rsidRPr="00190B2B" w:rsidRDefault="00190B2B" w:rsidP="00190B2B">
      <w:pPr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90B2B" w:rsidRPr="0019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D35CF"/>
    <w:multiLevelType w:val="hybridMultilevel"/>
    <w:tmpl w:val="3A507930"/>
    <w:lvl w:ilvl="0" w:tplc="B2364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06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7B"/>
    <w:rsid w:val="000C0AC0"/>
    <w:rsid w:val="00190B2B"/>
    <w:rsid w:val="00380F97"/>
    <w:rsid w:val="004D7B5D"/>
    <w:rsid w:val="0062723C"/>
    <w:rsid w:val="00630280"/>
    <w:rsid w:val="00667A3F"/>
    <w:rsid w:val="0072507B"/>
    <w:rsid w:val="00E55BCE"/>
    <w:rsid w:val="00F0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FACC"/>
  <w15:chartTrackingRefBased/>
  <w15:docId w15:val="{D1A9F010-E5F1-43E2-A569-D8054ADA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5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5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5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5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5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5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5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5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5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5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5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5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507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507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50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50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50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50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5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5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5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5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50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50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507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5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507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5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Hendrix - Hendrix &amp; Smits BV.</dc:creator>
  <cp:keywords/>
  <dc:description/>
  <cp:lastModifiedBy>Fred Hendrix - Hendrix &amp; Smits BV.</cp:lastModifiedBy>
  <cp:revision>1</cp:revision>
  <cp:lastPrinted>2026-01-30T14:34:00Z</cp:lastPrinted>
  <dcterms:created xsi:type="dcterms:W3CDTF">2026-01-30T12:41:00Z</dcterms:created>
  <dcterms:modified xsi:type="dcterms:W3CDTF">2026-01-30T14:35:00Z</dcterms:modified>
</cp:coreProperties>
</file>